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center"/>
        <w:rPr>
          <w:sz w:val="20"/>
          <w:szCs w:val="20"/>
        </w:rPr>
        <w:sectPr>
          <w:headerReference r:id="rId7" w:type="default"/>
          <w:headerReference r:id="rId8" w:type="first"/>
          <w:headerReference r:id="rId9" w:type="even"/>
          <w:footerReference r:id="rId10" w:type="default"/>
          <w:footerReference r:id="rId11" w:type="first"/>
          <w:footerReference r:id="rId12" w:type="even"/>
          <w:pgSz w:h="16838" w:w="11906" w:orient="portrait"/>
          <w:pgMar w:bottom="1440" w:top="1440" w:left="1417" w:right="1440" w:header="709" w:footer="709"/>
          <w:pgNumType w:start="1"/>
        </w:sectPr>
      </w:pPr>
      <w:bookmarkStart w:colFirst="0" w:colLast="0" w:name="_heading=h.gjdgxs" w:id="0"/>
      <w:bookmarkEnd w:id="0"/>
      <w:r w:rsidDel="00000000" w:rsidR="00000000" w:rsidRPr="00000000">
        <w:rPr>
          <w:sz w:val="20"/>
          <w:szCs w:val="20"/>
          <w:rtl w:val="0"/>
        </w:rPr>
        <w:t xml:space="preserve">Schedule 3</w:t>
      </w:r>
    </w:p>
    <w:p w:rsidR="00000000" w:rsidDel="00000000" w:rsidP="00000000" w:rsidRDefault="00000000" w:rsidRPr="00000000" w14:paraId="00000002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160"/>
        </w:tabs>
        <w:spacing w:after="240" w:lineRule="auto"/>
        <w:ind w:left="566" w:firstLine="0"/>
        <w:jc w:val="center"/>
        <w:rPr>
          <w:b w:val="1"/>
          <w:sz w:val="20"/>
          <w:szCs w:val="20"/>
        </w:rPr>
      </w:pPr>
      <w:bookmarkStart w:colFirst="0" w:colLast="0" w:name="_heading=h.30j0zll" w:id="1"/>
      <w:bookmarkEnd w:id="1"/>
      <w:r w:rsidDel="00000000" w:rsidR="00000000" w:rsidRPr="00000000">
        <w:rPr>
          <w:b w:val="1"/>
          <w:color w:val="000000"/>
          <w:sz w:val="20"/>
          <w:szCs w:val="20"/>
          <w:rtl w:val="0"/>
        </w:rPr>
        <w:t xml:space="preserve">P</w:t>
      </w:r>
      <w:r w:rsidDel="00000000" w:rsidR="00000000" w:rsidRPr="00000000">
        <w:rPr>
          <w:b w:val="1"/>
          <w:sz w:val="20"/>
          <w:szCs w:val="20"/>
          <w:rtl w:val="0"/>
        </w:rPr>
        <w:t xml:space="preserve">ortfolio</w:t>
      </w:r>
      <w:r w:rsidDel="00000000" w:rsidR="00000000" w:rsidRPr="00000000">
        <w:rPr>
          <w:b w:val="1"/>
          <w:color w:val="000000"/>
          <w:sz w:val="20"/>
          <w:szCs w:val="20"/>
          <w:rtl w:val="0"/>
        </w:rPr>
        <w:t xml:space="preserve"> P</w:t>
      </w:r>
      <w:r w:rsidDel="00000000" w:rsidR="00000000" w:rsidRPr="00000000">
        <w:rPr>
          <w:b w:val="1"/>
          <w:sz w:val="20"/>
          <w:szCs w:val="20"/>
          <w:rtl w:val="0"/>
        </w:rPr>
        <w:t xml:space="preserve">rice</w:t>
      </w:r>
      <w:r w:rsidDel="00000000" w:rsidR="00000000" w:rsidRPr="00000000">
        <w:rPr>
          <w:b w:val="1"/>
          <w:color w:val="000000"/>
          <w:sz w:val="20"/>
          <w:szCs w:val="20"/>
          <w:rtl w:val="0"/>
        </w:rPr>
        <w:t xml:space="preserve"> D</w:t>
      </w:r>
      <w:r w:rsidDel="00000000" w:rsidR="00000000" w:rsidRPr="00000000">
        <w:rPr>
          <w:b w:val="1"/>
          <w:sz w:val="20"/>
          <w:szCs w:val="20"/>
          <w:rtl w:val="0"/>
        </w:rPr>
        <w:t xml:space="preserve">etermination and Gas </w:t>
      </w:r>
      <w:r w:rsidDel="00000000" w:rsidR="00000000" w:rsidRPr="00000000">
        <w:rPr>
          <w:b w:val="1"/>
          <w:color w:val="000000"/>
          <w:sz w:val="20"/>
          <w:szCs w:val="20"/>
          <w:rtl w:val="0"/>
        </w:rPr>
        <w:t xml:space="preserve">P</w:t>
      </w:r>
      <w:r w:rsidDel="00000000" w:rsidR="00000000" w:rsidRPr="00000000">
        <w:rPr>
          <w:b w:val="1"/>
          <w:sz w:val="20"/>
          <w:szCs w:val="20"/>
          <w:rtl w:val="0"/>
        </w:rPr>
        <w:t xml:space="preserve">rocurement Services</w:t>
      </w:r>
    </w:p>
    <w:p w:rsidR="00000000" w:rsidDel="00000000" w:rsidP="00000000" w:rsidRDefault="00000000" w:rsidRPr="00000000" w14:paraId="00000003">
      <w:pPr>
        <w:spacing w:after="160" w:line="259" w:lineRule="auto"/>
        <w:jc w:val="left"/>
        <w:rPr>
          <w:color w:val="000000"/>
          <w:sz w:val="20"/>
          <w:szCs w:val="20"/>
        </w:rPr>
      </w:pPr>
      <w:bookmarkStart w:colFirst="0" w:colLast="0" w:name="_heading=h.33k0q5kuxmyu" w:id="2"/>
      <w:bookmarkEnd w:id="2"/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Redacted under FOIA section 43, Commercial Interests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left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440" w:top="1440" w:left="1417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jc w:val="center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rPr>
        <w:color w:val="000000"/>
      </w:rPr>
    </w:pPr>
    <w:r w:rsidDel="00000000" w:rsidR="00000000" w:rsidRPr="00000000">
      <w:rPr>
        <w:color w:val="000000"/>
        <w:rtl w:val="0"/>
      </w:rPr>
      <w:t xml:space="preserve">76281066.2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rPr>
        <w:color w:val="000000"/>
      </w:rPr>
    </w:pPr>
    <w:r w:rsidDel="00000000" w:rsidR="00000000" w:rsidRPr="00000000">
      <w:rPr>
        <w:color w:val="000000"/>
        <w:rtl w:val="0"/>
      </w:rPr>
      <w:t xml:space="preserve">76281066.2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rPr>
        <w:color w:val="000000"/>
      </w:rPr>
    </w:pPr>
    <w:r w:rsidDel="00000000" w:rsidR="00000000" w:rsidRPr="00000000">
      <w:rPr>
        <w:color w:val="000000"/>
        <w:rtl w:val="0"/>
      </w:rPr>
      <w:t xml:space="preserve">76281066.2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pBdr>
        <w:bottom w:color="000000" w:space="1" w:sz="6" w:val="single"/>
      </w:pBdr>
      <w:jc w:val="center"/>
      <w:rPr/>
    </w:pPr>
    <w:r w:rsidDel="00000000" w:rsidR="00000000" w:rsidRPr="00000000">
      <w:rPr>
        <w:rtl w:val="0"/>
      </w:rPr>
      <w:t xml:space="preserve">FRAMEWORK AGREEMENT FOR THE SUPPLY ENERGY AND ANCILLARY SERVICES</w:t>
    </w:r>
  </w:p>
  <w:p w:rsidR="00000000" w:rsidDel="00000000" w:rsidP="00000000" w:rsidRDefault="00000000" w:rsidRPr="00000000" w14:paraId="00000006">
    <w:pPr>
      <w:pBdr>
        <w:bottom w:color="000000" w:space="1" w:sz="6" w:val="single"/>
      </w:pBdr>
      <w:jc w:val="right"/>
      <w:rPr/>
    </w:pPr>
    <w:r w:rsidDel="00000000" w:rsidR="00000000" w:rsidRPr="00000000">
      <w:rPr>
        <w:rtl w:val="0"/>
      </w:rPr>
      <w:t xml:space="preserve">Lot 3 Gas Schedule 3</w:t>
    </w:r>
  </w:p>
  <w:p w:rsidR="00000000" w:rsidDel="00000000" w:rsidP="00000000" w:rsidRDefault="00000000" w:rsidRPr="00000000" w14:paraId="00000007">
    <w:pPr>
      <w:pBdr>
        <w:bottom w:color="000000" w:space="1" w:sz="6" w:val="single"/>
      </w:pBdr>
      <w:jc w:val="center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GB"/>
      </w:rPr>
    </w:rPrDefault>
    <w:pPrDefault>
      <w:pPr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240" w:line="360" w:lineRule="auto"/>
    </w:pPr>
    <w:rPr>
      <w:b w:val="1"/>
      <w:u w:val="single"/>
    </w:rPr>
  </w:style>
  <w:style w:type="paragraph" w:styleId="Heading2">
    <w:name w:val="heading 2"/>
    <w:basedOn w:val="Normal"/>
    <w:next w:val="Normal"/>
    <w:pPr>
      <w:keepNext w:val="1"/>
      <w:keepLines w:val="1"/>
      <w:spacing w:after="240" w:line="360" w:lineRule="auto"/>
    </w:pPr>
    <w:rPr>
      <w:b w:val="1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="360" w:lineRule="auto"/>
    </w:pPr>
    <w:rPr>
      <w:rFonts w:ascii="Trebuchet MS" w:cs="Trebuchet MS" w:eastAsia="Trebuchet MS" w:hAnsi="Trebuchet MS"/>
      <w:b w:val="1"/>
    </w:rPr>
  </w:style>
  <w:style w:type="paragraph" w:styleId="Heading4">
    <w:name w:val="heading 4"/>
    <w:basedOn w:val="Normal"/>
    <w:next w:val="Normal"/>
    <w:pPr>
      <w:spacing w:after="240" w:line="360" w:lineRule="auto"/>
    </w:pPr>
    <w:rPr/>
  </w:style>
  <w:style w:type="paragraph" w:styleId="Heading5">
    <w:name w:val="heading 5"/>
    <w:basedOn w:val="Normal"/>
    <w:next w:val="Normal"/>
    <w:pPr>
      <w:spacing w:after="240" w:line="360" w:lineRule="auto"/>
    </w:pPr>
    <w:rPr/>
  </w:style>
  <w:style w:type="paragraph" w:styleId="Heading6">
    <w:name w:val="heading 6"/>
    <w:basedOn w:val="Normal"/>
    <w:next w:val="Normal"/>
    <w:pPr>
      <w:keepNext w:val="1"/>
      <w:keepLines w:val="1"/>
      <w:spacing w:before="200" w:line="360" w:lineRule="auto"/>
    </w:pPr>
    <w:rPr>
      <w:rFonts w:ascii="Trebuchet MS" w:cs="Trebuchet MS" w:eastAsia="Trebuchet MS" w:hAnsi="Trebuchet MS"/>
      <w:i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240" w:line="360" w:lineRule="auto"/>
    </w:pPr>
    <w:rPr>
      <w:b w:val="1"/>
      <w:u w:val="single"/>
    </w:rPr>
  </w:style>
  <w:style w:type="paragraph" w:styleId="Heading2">
    <w:name w:val="heading 2"/>
    <w:basedOn w:val="Normal"/>
    <w:next w:val="Normal"/>
    <w:pPr>
      <w:keepNext w:val="1"/>
      <w:keepLines w:val="1"/>
      <w:spacing w:after="240" w:line="360" w:lineRule="auto"/>
    </w:pPr>
    <w:rPr>
      <w:b w:val="1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="360" w:lineRule="auto"/>
    </w:pPr>
    <w:rPr>
      <w:rFonts w:ascii="Trebuchet MS" w:cs="Trebuchet MS" w:eastAsia="Trebuchet MS" w:hAnsi="Trebuchet MS"/>
      <w:b w:val="1"/>
    </w:rPr>
  </w:style>
  <w:style w:type="paragraph" w:styleId="Heading4">
    <w:name w:val="heading 4"/>
    <w:basedOn w:val="Normal"/>
    <w:next w:val="Normal"/>
    <w:pPr>
      <w:spacing w:after="240" w:line="360" w:lineRule="auto"/>
    </w:pPr>
    <w:rPr/>
  </w:style>
  <w:style w:type="paragraph" w:styleId="Heading5">
    <w:name w:val="heading 5"/>
    <w:basedOn w:val="Normal"/>
    <w:next w:val="Normal"/>
    <w:pPr>
      <w:spacing w:after="240" w:line="360" w:lineRule="auto"/>
    </w:pPr>
    <w:rPr/>
  </w:style>
  <w:style w:type="paragraph" w:styleId="Heading6">
    <w:name w:val="heading 6"/>
    <w:basedOn w:val="Normal"/>
    <w:next w:val="Normal"/>
    <w:pPr>
      <w:keepNext w:val="1"/>
      <w:keepLines w:val="1"/>
      <w:spacing w:before="200" w:line="360" w:lineRule="auto"/>
    </w:pPr>
    <w:rPr>
      <w:rFonts w:ascii="Trebuchet MS" w:cs="Trebuchet MS" w:eastAsia="Trebuchet MS" w:hAnsi="Trebuchet MS"/>
      <w:i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240" w:line="360" w:lineRule="auto"/>
    </w:pPr>
    <w:rPr>
      <w:b w:val="1"/>
      <w:u w:val="single"/>
    </w:rPr>
  </w:style>
  <w:style w:type="paragraph" w:styleId="Heading2">
    <w:name w:val="heading 2"/>
    <w:basedOn w:val="Normal"/>
    <w:next w:val="Normal"/>
    <w:pPr>
      <w:keepNext w:val="1"/>
      <w:keepLines w:val="1"/>
      <w:spacing w:after="240" w:line="360" w:lineRule="auto"/>
    </w:pPr>
    <w:rPr>
      <w:b w:val="1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="360" w:lineRule="auto"/>
    </w:pPr>
    <w:rPr>
      <w:rFonts w:ascii="Trebuchet MS" w:cs="Trebuchet MS" w:eastAsia="Trebuchet MS" w:hAnsi="Trebuchet MS"/>
      <w:b w:val="1"/>
    </w:rPr>
  </w:style>
  <w:style w:type="paragraph" w:styleId="Heading4">
    <w:name w:val="heading 4"/>
    <w:basedOn w:val="Normal"/>
    <w:next w:val="Normal"/>
    <w:pPr>
      <w:spacing w:after="240" w:line="360" w:lineRule="auto"/>
    </w:pPr>
    <w:rPr/>
  </w:style>
  <w:style w:type="paragraph" w:styleId="Heading5">
    <w:name w:val="heading 5"/>
    <w:basedOn w:val="Normal"/>
    <w:next w:val="Normal"/>
    <w:pPr>
      <w:spacing w:after="240" w:line="360" w:lineRule="auto"/>
    </w:pPr>
    <w:rPr/>
  </w:style>
  <w:style w:type="paragraph" w:styleId="Heading6">
    <w:name w:val="heading 6"/>
    <w:basedOn w:val="Normal"/>
    <w:next w:val="Normal"/>
    <w:pPr>
      <w:keepNext w:val="1"/>
      <w:keepLines w:val="1"/>
      <w:spacing w:before="200" w:line="360" w:lineRule="auto"/>
    </w:pPr>
    <w:rPr>
      <w:rFonts w:ascii="Trebuchet MS" w:cs="Trebuchet MS" w:eastAsia="Trebuchet MS" w:hAnsi="Trebuchet MS"/>
      <w:i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240" w:line="360" w:lineRule="auto"/>
      <w:outlineLvl w:val="0"/>
    </w:pPr>
    <w:rPr>
      <w:b w:val="1"/>
      <w:u w:val="single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240" w:line="360" w:lineRule="auto"/>
      <w:outlineLvl w:val="1"/>
    </w:pPr>
    <w:rPr>
      <w:b w:val="1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 w:line="360" w:lineRule="auto"/>
      <w:outlineLvl w:val="2"/>
    </w:pPr>
    <w:rPr>
      <w:rFonts w:ascii="Trebuchet MS" w:cs="Trebuchet MS" w:eastAsia="Trebuchet MS" w:hAnsi="Trebuchet MS"/>
      <w:b w:val="1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spacing w:after="240" w:line="360" w:lineRule="auto"/>
      <w:outlineLvl w:val="3"/>
    </w:p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spacing w:after="240" w:line="360" w:lineRule="auto"/>
      <w:outlineLvl w:val="4"/>
    </w:p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 w:line="360" w:lineRule="auto"/>
      <w:outlineLvl w:val="5"/>
    </w:pPr>
    <w:rPr>
      <w:rFonts w:ascii="Trebuchet MS" w:cs="Trebuchet MS" w:eastAsia="Trebuchet MS" w:hAnsi="Trebuchet MS"/>
      <w:i w:val="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Header">
    <w:name w:val="header"/>
    <w:basedOn w:val="Normal"/>
    <w:link w:val="HeaderChar"/>
    <w:uiPriority w:val="99"/>
    <w:unhideWhenUsed w:val="1"/>
    <w:rsid w:val="003022A8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3022A8"/>
  </w:style>
  <w:style w:type="paragraph" w:styleId="Footer">
    <w:name w:val="footer"/>
    <w:basedOn w:val="Normal"/>
    <w:link w:val="FooterChar"/>
    <w:uiPriority w:val="99"/>
    <w:unhideWhenUsed w:val="1"/>
    <w:rsid w:val="003022A8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3022A8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3022A8"/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3022A8"/>
    <w:rPr>
      <w:rFonts w:ascii="Segoe UI" w:cs="Segoe UI" w:hAnsi="Segoe UI"/>
      <w:sz w:val="18"/>
      <w:szCs w:val="18"/>
    </w:rPr>
  </w:style>
  <w:style w:type="paragraph" w:styleId="ListParagraph">
    <w:name w:val="List Paragraph"/>
    <w:basedOn w:val="Normal"/>
    <w:uiPriority w:val="34"/>
    <w:qFormat w:val="1"/>
    <w:rsid w:val="008733A5"/>
    <w:pPr>
      <w:ind w:left="720"/>
      <w:contextualSpacing w:val="1"/>
    </w:p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2A56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2A5622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2A56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2A5622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2A5622"/>
    <w:rPr>
      <w:b w:val="1"/>
      <w:bCs w:val="1"/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SLqd9yZh6dbFJyePNcr+ppT6Pcg==">AMUW2mVJmuw4V/N2FXRlZMA2ASsAYbPqo6FYdRgj1SXnKXrtVQ3C4EXfhKXAMMZcxCTPxboLAyVxmXFkZuKLUkZwMDUb3UpV843Nc7+rIlJjn4NwFOYMw9qI9ujwKUg5b5FUCEYV/1Dyl+xKsIj8I/v9y4ufSvx4oA==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2023-01-20T14:14:00Z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76281066.2</vt:lpwstr>
  </property>
</Properties>
</file>